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4D" w:rsidRPr="00354988" w:rsidRDefault="00DF6C4D" w:rsidP="00DF6C4D"/>
    <w:p w:rsidR="00DF6C4D" w:rsidRPr="00354988" w:rsidRDefault="00DF6C4D" w:rsidP="00DF6C4D">
      <w:pPr>
        <w:pStyle w:val="Chapitre"/>
      </w:pPr>
      <w:r w:rsidRPr="00354988">
        <w:t xml:space="preserve">DOSSIER  – </w:t>
      </w:r>
      <w:r w:rsidR="004E0E2E">
        <w:t xml:space="preserve"> </w:t>
      </w:r>
      <w:r>
        <w:t>LA RENTABILITÉ D’UNE NOUVELLE COMMANDE</w:t>
      </w:r>
      <w:r w:rsidRPr="00354988">
        <w:t xml:space="preserve"> </w:t>
      </w:r>
    </w:p>
    <w:p w:rsidR="00DF6C4D" w:rsidRPr="003D7CFF" w:rsidRDefault="00DF6C4D" w:rsidP="00DF6C4D">
      <w:pPr>
        <w:rPr>
          <w:rFonts w:ascii="Arial" w:hAnsi="Arial" w:cs="Arial"/>
          <w:caps/>
          <w:sz w:val="24"/>
          <w:szCs w:val="24"/>
        </w:rPr>
      </w:pPr>
    </w:p>
    <w:p w:rsidR="00DF6C4D" w:rsidRDefault="00DF6C4D" w:rsidP="0022018A">
      <w:r>
        <w:t>L’investissement réalisé par la société SOFIBO va permettre de répondre à l’objectif fixé, c’est-à-dire se repositionner sur des marchés anciens et conquérir de nouveaux clients. Pour cela, l’entreprise a fait l’acquisition d’une nouvelle machine en remplacement de l’ancienne pour augmenter ses capacités de production et a embauché un nouveau technico-commercial.</w:t>
      </w:r>
    </w:p>
    <w:p w:rsidR="00DF6C4D" w:rsidRPr="00EF42B9" w:rsidRDefault="00DF6C4D" w:rsidP="00DF6C4D">
      <w:pPr>
        <w:rPr>
          <w:rFonts w:ascii="Arial" w:hAnsi="Arial" w:cs="Arial"/>
          <w:sz w:val="22"/>
          <w:szCs w:val="22"/>
        </w:rPr>
      </w:pPr>
    </w:p>
    <w:p w:rsidR="00DF6C4D" w:rsidRPr="0022018A" w:rsidRDefault="00DF6C4D" w:rsidP="0022018A">
      <w:pPr>
        <w:pStyle w:val="Titre6"/>
        <w:rPr>
          <w:bCs w:val="0"/>
        </w:rPr>
      </w:pPr>
      <w:r w:rsidRPr="0022018A">
        <w:rPr>
          <w:bCs w:val="0"/>
        </w:rPr>
        <w:t>A – Le seuil de rentabilité</w:t>
      </w:r>
    </w:p>
    <w:p w:rsidR="00DF6C4D" w:rsidRPr="0074079E" w:rsidRDefault="00DF6C4D" w:rsidP="0022018A"/>
    <w:p w:rsidR="00DF6C4D" w:rsidRDefault="00DF6C4D" w:rsidP="0022018A">
      <w:r>
        <w:t>Monsieur Schiller vous demande d’étudier la rentabilité de son activité concernant la production actuelle de gaine textile.</w:t>
      </w:r>
    </w:p>
    <w:p w:rsidR="00DF6C4D" w:rsidRDefault="00DF6C4D" w:rsidP="0022018A">
      <w:r>
        <w:t>Pour cela, il vous fournit des éléments de calcul dans l’</w:t>
      </w:r>
      <w:r w:rsidRPr="0022018A">
        <w:rPr>
          <w:b/>
        </w:rPr>
        <w:t xml:space="preserve">annexe </w:t>
      </w:r>
      <w:r w:rsidR="004E0E2E">
        <w:rPr>
          <w:b/>
        </w:rPr>
        <w:t>1</w:t>
      </w:r>
      <w:r>
        <w:t>.</w:t>
      </w:r>
    </w:p>
    <w:p w:rsidR="0022018A" w:rsidRDefault="0022018A" w:rsidP="0022018A"/>
    <w:p w:rsidR="0022018A" w:rsidRDefault="0022018A" w:rsidP="0022018A"/>
    <w:p w:rsidR="00DF6C4D" w:rsidRDefault="00DF6C4D" w:rsidP="0022018A">
      <w:pPr>
        <w:pStyle w:val="TAF"/>
      </w:pPr>
      <w:r w:rsidRPr="003D7CFF">
        <w:t>Travail à faire</w:t>
      </w:r>
    </w:p>
    <w:p w:rsidR="0022018A" w:rsidRPr="003D7CFF" w:rsidRDefault="0022018A" w:rsidP="0022018A">
      <w:pPr>
        <w:pStyle w:val="TAF"/>
      </w:pPr>
    </w:p>
    <w:p w:rsidR="00DF6C4D" w:rsidRDefault="00DF6C4D" w:rsidP="0022018A">
      <w:pPr>
        <w:pStyle w:val="Questions"/>
        <w:numPr>
          <w:ilvl w:val="0"/>
          <w:numId w:val="14"/>
        </w:numPr>
      </w:pPr>
      <w:r w:rsidRPr="00B3427D">
        <w:t xml:space="preserve">Compléter l’annexe </w:t>
      </w:r>
      <w:r w:rsidR="004E0E2E">
        <w:t>A</w:t>
      </w:r>
      <w:r w:rsidRPr="00B3427D">
        <w:t xml:space="preserve"> afin de déterminer le résultat </w:t>
      </w:r>
      <w:r>
        <w:t xml:space="preserve">d’exploitation </w:t>
      </w:r>
      <w:r w:rsidRPr="00B3427D">
        <w:t>et le taux de marge</w:t>
      </w:r>
      <w:r>
        <w:t xml:space="preserve"> sur coût variable.</w:t>
      </w:r>
    </w:p>
    <w:p w:rsidR="00DF6C4D" w:rsidRPr="001655A3" w:rsidRDefault="00DF6C4D" w:rsidP="0022018A">
      <w:pPr>
        <w:pStyle w:val="Questions"/>
      </w:pPr>
      <w:r w:rsidRPr="003807D1">
        <w:t>Calculer le seuil de rentabilité en valeur</w:t>
      </w:r>
      <w:r>
        <w:t xml:space="preserve"> et</w:t>
      </w:r>
      <w:r w:rsidRPr="003807D1">
        <w:t xml:space="preserve"> en volume</w:t>
      </w:r>
      <w:r>
        <w:t>.</w:t>
      </w:r>
    </w:p>
    <w:p w:rsidR="004E0E2E" w:rsidRDefault="004E0E2E" w:rsidP="0022018A">
      <w:pPr>
        <w:pStyle w:val="Titre6"/>
        <w:rPr>
          <w:bCs w:val="0"/>
        </w:rPr>
      </w:pPr>
    </w:p>
    <w:p w:rsidR="004E0E2E" w:rsidRDefault="004E0E2E" w:rsidP="0022018A">
      <w:pPr>
        <w:pStyle w:val="Titre6"/>
        <w:rPr>
          <w:bCs w:val="0"/>
        </w:rPr>
      </w:pPr>
    </w:p>
    <w:p w:rsidR="00DF6C4D" w:rsidRPr="0022018A" w:rsidRDefault="00DF6C4D" w:rsidP="0022018A">
      <w:pPr>
        <w:pStyle w:val="Titre6"/>
        <w:rPr>
          <w:bCs w:val="0"/>
        </w:rPr>
      </w:pPr>
      <w:r w:rsidRPr="0022018A">
        <w:rPr>
          <w:bCs w:val="0"/>
        </w:rPr>
        <w:t>B – Analyse d’une nouvelle commande</w:t>
      </w:r>
    </w:p>
    <w:p w:rsidR="00DF6C4D" w:rsidRPr="0074079E" w:rsidRDefault="00DF6C4D" w:rsidP="0022018A"/>
    <w:p w:rsidR="00DF6C4D" w:rsidRPr="002437D8" w:rsidRDefault="00DF6C4D" w:rsidP="0022018A">
      <w:r w:rsidRPr="008B71D9">
        <w:t xml:space="preserve">Le responsable de l’entreprise, Monsieur Schiller, vient d’être contacté par un nouveau client. </w:t>
      </w:r>
      <w:r>
        <w:t xml:space="preserve">Ce dernier voudrait commander à titre exceptionnel 750 rouleaux de gaine textile afin de transporter des mâts de </w:t>
      </w:r>
      <w:r w:rsidRPr="00B42263">
        <w:t xml:space="preserve">bateau </w:t>
      </w:r>
      <w:r>
        <w:t xml:space="preserve">pour le chantier naval de Cherbourg. Ce nouveau client connaît la qualité et le sérieux de l’entreprise </w:t>
      </w:r>
      <w:r w:rsidRPr="009E7AAF">
        <w:t>mais voudrait obtenir un prix de vente HT de 80 € par rouleau.</w:t>
      </w:r>
      <w:r>
        <w:t xml:space="preserve"> Monsieur Schiller vous demande de faire une </w:t>
      </w:r>
      <w:r w:rsidRPr="009E7AAF">
        <w:t>nouvelle analyse afin de savoir s’il peut répondre favorablement à cette demande et de ce f</w:t>
      </w:r>
      <w:r>
        <w:t xml:space="preserve">ait modifier son prix catalogue. </w:t>
      </w:r>
      <w:r w:rsidRPr="009E7AAF">
        <w:t>Ce prix de 80 € s’appliquerait</w:t>
      </w:r>
      <w:r>
        <w:t xml:space="preserve"> donc</w:t>
      </w:r>
      <w:r w:rsidRPr="009E7AAF">
        <w:t xml:space="preserve"> à l’ensemble des clients de la société.</w:t>
      </w:r>
    </w:p>
    <w:p w:rsidR="00DF6C4D" w:rsidRPr="008B71D9" w:rsidRDefault="00DF6C4D" w:rsidP="00DF6C4D">
      <w:pPr>
        <w:rPr>
          <w:rFonts w:ascii="Arial" w:hAnsi="Arial" w:cs="Arial"/>
          <w:sz w:val="22"/>
          <w:szCs w:val="22"/>
        </w:rPr>
      </w:pPr>
    </w:p>
    <w:p w:rsidR="00DF6C4D" w:rsidRDefault="00DF6C4D" w:rsidP="0022018A">
      <w:pPr>
        <w:pStyle w:val="TAF"/>
      </w:pPr>
      <w:r w:rsidRPr="003D7CFF">
        <w:t>Travail à faire</w:t>
      </w:r>
    </w:p>
    <w:p w:rsidR="0022018A" w:rsidRPr="003D7CFF" w:rsidRDefault="0022018A" w:rsidP="0022018A">
      <w:pPr>
        <w:pStyle w:val="TAF"/>
      </w:pPr>
    </w:p>
    <w:p w:rsidR="00DF6C4D" w:rsidRDefault="00DF6C4D" w:rsidP="0022018A">
      <w:pPr>
        <w:pStyle w:val="Questions"/>
        <w:numPr>
          <w:ilvl w:val="0"/>
          <w:numId w:val="15"/>
        </w:numPr>
      </w:pPr>
      <w:r>
        <w:t>Calculer le nouveau résultat d’exploitation et le taux de marge sur coût variable.</w:t>
      </w:r>
    </w:p>
    <w:p w:rsidR="00DF6C4D" w:rsidRDefault="00DF6C4D" w:rsidP="0022018A">
      <w:pPr>
        <w:pStyle w:val="Questions"/>
      </w:pPr>
      <w:r>
        <w:t>Calculer</w:t>
      </w:r>
      <w:r w:rsidRPr="001744BB">
        <w:t xml:space="preserve"> le nouveau seuil de rentabilité</w:t>
      </w:r>
      <w:r>
        <w:t xml:space="preserve"> (en valeur et en volume).</w:t>
      </w:r>
    </w:p>
    <w:p w:rsidR="00DF6C4D" w:rsidRPr="0074079E" w:rsidRDefault="00DF6C4D" w:rsidP="0022018A">
      <w:pPr>
        <w:pStyle w:val="Questions"/>
      </w:pPr>
      <w:r w:rsidRPr="0074079E">
        <w:t xml:space="preserve">Faut-il accepter </w:t>
      </w:r>
      <w:r>
        <w:t>cette nouvelle commande exceptionnelle et un changement du prix catalogue pour tous les clients</w:t>
      </w:r>
      <w:r w:rsidRPr="0074079E">
        <w:t> ?</w:t>
      </w:r>
      <w:r>
        <w:t xml:space="preserve"> Argumenter votre réponse sur le court terme et sur le long terme</w:t>
      </w:r>
      <w:r w:rsidRPr="0074079E">
        <w:t>.</w:t>
      </w:r>
    </w:p>
    <w:p w:rsidR="00DF6C4D" w:rsidRDefault="00DF6C4D" w:rsidP="00DF6C4D">
      <w:pPr>
        <w:shd w:val="clear" w:color="auto" w:fill="FFFFFF"/>
        <w:tabs>
          <w:tab w:val="left" w:pos="355"/>
        </w:tabs>
        <w:spacing w:before="125" w:line="269" w:lineRule="exact"/>
        <w:rPr>
          <w:rFonts w:ascii="Arial" w:hAnsi="Arial" w:cs="Arial"/>
          <w:b/>
          <w:sz w:val="22"/>
          <w:szCs w:val="22"/>
        </w:rPr>
      </w:pPr>
    </w:p>
    <w:p w:rsidR="00DF6C4D" w:rsidRDefault="00DF6C4D" w:rsidP="00DF6C4D">
      <w:pPr>
        <w:shd w:val="clear" w:color="auto" w:fill="FFFFFF"/>
        <w:tabs>
          <w:tab w:val="left" w:pos="355"/>
        </w:tabs>
        <w:spacing w:before="125" w:line="269" w:lineRule="exact"/>
        <w:rPr>
          <w:rFonts w:ascii="Arial" w:hAnsi="Arial" w:cs="Arial"/>
          <w:b/>
          <w:sz w:val="22"/>
          <w:szCs w:val="22"/>
        </w:rPr>
      </w:pPr>
    </w:p>
    <w:p w:rsidR="00DF6C4D" w:rsidRDefault="00DF6C4D" w:rsidP="00DF6C4D">
      <w:pPr>
        <w:shd w:val="clear" w:color="auto" w:fill="FFFFFF"/>
        <w:tabs>
          <w:tab w:val="left" w:pos="355"/>
        </w:tabs>
        <w:spacing w:before="125" w:line="269" w:lineRule="exact"/>
        <w:rPr>
          <w:rFonts w:ascii="Arial" w:hAnsi="Arial" w:cs="Arial"/>
          <w:b/>
          <w:sz w:val="22"/>
          <w:szCs w:val="22"/>
        </w:rPr>
      </w:pPr>
    </w:p>
    <w:p w:rsidR="00DF6C4D" w:rsidRPr="003D7CFF" w:rsidRDefault="00DF6C4D" w:rsidP="0022018A"/>
    <w:p w:rsidR="00D42528" w:rsidRPr="006F2B05" w:rsidRDefault="00D42528" w:rsidP="00D42528">
      <w:pPr>
        <w:pStyle w:val="Textedebulles"/>
        <w:spacing w:after="60" w:line="276" w:lineRule="auto"/>
        <w:ind w:left="720"/>
        <w:rPr>
          <w:b/>
          <w:sz w:val="20"/>
          <w:szCs w:val="20"/>
        </w:rPr>
      </w:pPr>
    </w:p>
    <w:p w:rsidR="00D42528" w:rsidRPr="006F2B05" w:rsidRDefault="00D42528" w:rsidP="00D42528">
      <w:pPr>
        <w:jc w:val="center"/>
        <w:rPr>
          <w:b/>
        </w:rPr>
      </w:pPr>
      <w:r w:rsidRPr="006F2B05">
        <w:rPr>
          <w:b/>
        </w:rPr>
        <w:t xml:space="preserve">ANNEXE </w:t>
      </w:r>
      <w:r w:rsidR="004E0E2E">
        <w:rPr>
          <w:b/>
        </w:rPr>
        <w:t>1</w:t>
      </w:r>
      <w:r w:rsidRPr="006F2B05">
        <w:rPr>
          <w:b/>
        </w:rPr>
        <w:t xml:space="preserve"> – Extrait de l’entretien avec Monsieur Schiller</w:t>
      </w:r>
    </w:p>
    <w:p w:rsidR="00D42528" w:rsidRPr="006F2B05" w:rsidRDefault="00D42528" w:rsidP="00D42528">
      <w:pPr>
        <w:jc w:val="center"/>
        <w:rPr>
          <w:b/>
        </w:rPr>
      </w:pPr>
    </w:p>
    <w:p w:rsidR="00D42528" w:rsidRPr="006F2B05" w:rsidRDefault="00D42528" w:rsidP="00D42528">
      <w:r w:rsidRPr="006F2B05">
        <w:t xml:space="preserve">Actuellement, nous réalisons une production de 1 495 rouleaux de </w:t>
      </w:r>
      <w:smartTag w:uri="urn:schemas-microsoft-com:office:smarttags" w:element="metricconverter">
        <w:smartTagPr>
          <w:attr w:name="ProductID" w:val="100 m"/>
        </w:smartTagPr>
        <w:r w:rsidRPr="006F2B05">
          <w:t>100 m</w:t>
        </w:r>
      </w:smartTag>
      <w:r w:rsidRPr="006F2B05">
        <w:t xml:space="preserve"> linéaire par rouleaux sur l’année. L’investissement prévu permettrait à l’entreprise de tripler cette capacité de production. Le prix de vente moyen d’un rouleau de gaine textile en </w:t>
      </w:r>
      <w:smartTag w:uri="urn:schemas-microsoft-com:office:smarttags" w:element="metricconverter">
        <w:smartTagPr>
          <w:attr w:name="ProductID" w:val="100 m"/>
        </w:smartTagPr>
        <w:r w:rsidRPr="006F2B05">
          <w:t>100 m</w:t>
        </w:r>
      </w:smartTag>
      <w:r w:rsidRPr="006F2B05">
        <w:t xml:space="preserve"> linéaire est de 90 € HT. Si nous augmentons notre production, nous pourrions envisager une diminution du prix par rouleaux.</w:t>
      </w:r>
    </w:p>
    <w:p w:rsidR="00D42528" w:rsidRPr="006F2B05" w:rsidRDefault="00D42528" w:rsidP="00D42528">
      <w:r w:rsidRPr="006F2B05">
        <w:t>Le montant unitaire des charges variables est de 27 € et nos charges fixes sont essentiellement liées à la main d’œuvre directe (59 220</w:t>
      </w:r>
      <w:r w:rsidRPr="006F2B05">
        <w:rPr>
          <w:color w:val="FF0000"/>
        </w:rPr>
        <w:t xml:space="preserve"> </w:t>
      </w:r>
      <w:r w:rsidRPr="006F2B05">
        <w:t>€), à la partie fixe du salaire du commercial (8 100 €) et à l’amortissement de la machine (10 000 €).</w:t>
      </w:r>
    </w:p>
    <w:p w:rsidR="00D42528" w:rsidRPr="00841C5A" w:rsidRDefault="00D42528" w:rsidP="00D42528">
      <w:pPr>
        <w:ind w:left="426"/>
        <w:rPr>
          <w:rFonts w:ascii="Arial" w:hAnsi="Arial" w:cs="Arial"/>
          <w:b/>
          <w:sz w:val="22"/>
          <w:szCs w:val="22"/>
        </w:rPr>
      </w:pPr>
      <w:r w:rsidRPr="00841C5A">
        <w:rPr>
          <w:rFonts w:ascii="Arial" w:hAnsi="Arial" w:cs="Arial"/>
          <w:b/>
          <w:sz w:val="22"/>
          <w:szCs w:val="22"/>
        </w:rPr>
        <w:br w:type="page"/>
      </w:r>
    </w:p>
    <w:p w:rsidR="00D42528" w:rsidRPr="003D7CFF" w:rsidRDefault="00D42528" w:rsidP="00D42528">
      <w:pPr>
        <w:jc w:val="center"/>
        <w:rPr>
          <w:rFonts w:ascii="Arial" w:hAnsi="Arial" w:cs="Arial"/>
          <w:b/>
          <w:sz w:val="24"/>
          <w:szCs w:val="24"/>
        </w:rPr>
      </w:pPr>
    </w:p>
    <w:p w:rsidR="00D42528" w:rsidRPr="004605AE" w:rsidRDefault="00D42528" w:rsidP="00D42528">
      <w:pPr>
        <w:spacing w:after="60"/>
        <w:ind w:right="545"/>
        <w:jc w:val="center"/>
        <w:rPr>
          <w:b/>
          <w:noProof/>
        </w:rPr>
      </w:pPr>
      <w:r w:rsidRPr="004605AE">
        <w:rPr>
          <w:b/>
          <w:noProof/>
        </w:rPr>
        <w:t xml:space="preserve">ANNEXE </w:t>
      </w:r>
      <w:r w:rsidR="004E0E2E">
        <w:rPr>
          <w:b/>
          <w:noProof/>
        </w:rPr>
        <w:t>A</w:t>
      </w:r>
      <w:bookmarkStart w:id="0" w:name="_GoBack"/>
      <w:bookmarkEnd w:id="0"/>
      <w:r w:rsidRPr="004605AE">
        <w:rPr>
          <w:b/>
          <w:noProof/>
        </w:rPr>
        <w:t xml:space="preserve"> – Compte de résultat par variabilité</w:t>
      </w:r>
      <w:r w:rsidRPr="004605AE">
        <w:rPr>
          <w:b/>
          <w:noProof/>
          <w:color w:val="FF0000"/>
        </w:rPr>
        <w:t xml:space="preserve"> </w:t>
      </w:r>
      <w:r w:rsidRPr="004605AE">
        <w:rPr>
          <w:b/>
          <w:noProof/>
        </w:rPr>
        <w:t>(à rendre avec la copie)</w:t>
      </w:r>
    </w:p>
    <w:p w:rsidR="00D42528" w:rsidRPr="004605AE" w:rsidRDefault="00D42528" w:rsidP="00D42528">
      <w:pPr>
        <w:spacing w:after="60"/>
        <w:ind w:right="545"/>
        <w:rPr>
          <w:b/>
          <w:noProof/>
        </w:rPr>
      </w:pPr>
    </w:p>
    <w:p w:rsidR="00D42528" w:rsidRPr="004605AE" w:rsidRDefault="00D42528" w:rsidP="00D42528">
      <w:pPr>
        <w:spacing w:after="60"/>
        <w:ind w:right="545"/>
        <w:rPr>
          <w:b/>
          <w:noProof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757"/>
        <w:gridCol w:w="1237"/>
      </w:tblGrid>
      <w:tr w:rsidR="00D42528" w:rsidRPr="004605AE" w:rsidTr="004605AE">
        <w:trPr>
          <w:trHeight w:val="1134"/>
          <w:jc w:val="center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Eléments</w:t>
            </w:r>
          </w:p>
        </w:tc>
        <w:tc>
          <w:tcPr>
            <w:tcW w:w="3828" w:type="dxa"/>
            <w:shd w:val="clear" w:color="auto" w:fill="EDEDED" w:themeFill="accent3" w:themeFillTint="33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Calculs</w:t>
            </w:r>
          </w:p>
        </w:tc>
        <w:tc>
          <w:tcPr>
            <w:tcW w:w="2757" w:type="dxa"/>
            <w:shd w:val="clear" w:color="auto" w:fill="EDEDED" w:themeFill="accent3" w:themeFillTint="33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Montants</w:t>
            </w:r>
          </w:p>
        </w:tc>
        <w:tc>
          <w:tcPr>
            <w:tcW w:w="1237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pStyle w:val="Annexe"/>
              <w:widowControl w:val="0"/>
              <w:overflowPunct/>
              <w:spacing w:after="60" w:line="276" w:lineRule="auto"/>
              <w:textAlignment w:val="auto"/>
              <w:rPr>
                <w:rFonts w:eastAsia="SimSun"/>
                <w:bCs w:val="0"/>
                <w:noProof/>
              </w:rPr>
            </w:pPr>
            <w:r w:rsidRPr="004605AE">
              <w:rPr>
                <w:rFonts w:eastAsia="SimSun"/>
                <w:bCs w:val="0"/>
                <w:noProof/>
              </w:rPr>
              <w:t>%</w:t>
            </w:r>
          </w:p>
        </w:tc>
      </w:tr>
      <w:tr w:rsidR="00D42528" w:rsidRPr="004605AE" w:rsidTr="00FC1DFE">
        <w:trPr>
          <w:trHeight w:val="113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Chiffre d’affaires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</w:tr>
      <w:tr w:rsidR="00D42528" w:rsidRPr="004605AE" w:rsidTr="00FC1DFE">
        <w:trPr>
          <w:trHeight w:val="113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Charges variables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</w:tr>
      <w:tr w:rsidR="00D42528" w:rsidRPr="004605AE" w:rsidTr="00FC1DFE">
        <w:trPr>
          <w:trHeight w:val="113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-250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Marge sur coût variable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</w:tr>
      <w:tr w:rsidR="00D42528" w:rsidRPr="004605AE" w:rsidTr="00FC1DFE">
        <w:trPr>
          <w:trHeight w:val="113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Charges fixes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</w:tr>
      <w:tr w:rsidR="00D42528" w:rsidRPr="004605AE" w:rsidTr="00FC1DFE">
        <w:trPr>
          <w:trHeight w:val="113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-108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Résultat d’exploitation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42528" w:rsidRPr="004605AE" w:rsidRDefault="00D42528" w:rsidP="00FC1DFE">
            <w:pPr>
              <w:spacing w:after="60" w:line="276" w:lineRule="auto"/>
              <w:ind w:right="545"/>
              <w:rPr>
                <w:rFonts w:eastAsia="SimSun"/>
                <w:b/>
                <w:noProof/>
              </w:rPr>
            </w:pPr>
          </w:p>
        </w:tc>
      </w:tr>
    </w:tbl>
    <w:p w:rsidR="00D42528" w:rsidRPr="004605AE" w:rsidRDefault="00D42528" w:rsidP="00D42528">
      <w:pPr>
        <w:spacing w:after="60"/>
        <w:ind w:right="545"/>
        <w:rPr>
          <w:b/>
          <w:noProof/>
        </w:rPr>
      </w:pPr>
    </w:p>
    <w:p w:rsidR="00DF6C4D" w:rsidRPr="004605AE" w:rsidRDefault="00DF6C4D" w:rsidP="007E0F25">
      <w:pPr>
        <w:rPr>
          <w:b/>
        </w:rPr>
      </w:pPr>
    </w:p>
    <w:sectPr w:rsidR="00DF6C4D" w:rsidRPr="004605AE" w:rsidSect="00180E3D">
      <w:footerReference w:type="default" r:id="rId7"/>
      <w:type w:val="continuous"/>
      <w:pgSz w:w="11906" w:h="16838"/>
      <w:pgMar w:top="568" w:right="849" w:bottom="90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E3" w:rsidRDefault="00ED0BE3" w:rsidP="001B4DD9">
      <w:r>
        <w:separator/>
      </w:r>
    </w:p>
    <w:p w:rsidR="00ED0BE3" w:rsidRDefault="00ED0BE3" w:rsidP="001B4DD9"/>
  </w:endnote>
  <w:endnote w:type="continuationSeparator" w:id="0">
    <w:p w:rsidR="00ED0BE3" w:rsidRDefault="00ED0BE3" w:rsidP="001B4DD9">
      <w:r>
        <w:continuationSeparator/>
      </w:r>
    </w:p>
    <w:p w:rsidR="00ED0BE3" w:rsidRDefault="00ED0BE3" w:rsidP="001B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E" w:rsidRPr="00121FFA" w:rsidRDefault="00FC1DFE" w:rsidP="004605AE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4E0E2E">
      <w:rPr>
        <w:noProof/>
      </w:rPr>
      <w:t>1</w:t>
    </w:r>
    <w:r w:rsidRPr="00121FFA">
      <w:fldChar w:fldCharType="end"/>
    </w:r>
    <w:r w:rsidRPr="00121FFA">
      <w:t xml:space="preserve"> / </w:t>
    </w:r>
    <w:r w:rsidR="00ED0BE3">
      <w:fldChar w:fldCharType="begin"/>
    </w:r>
    <w:r w:rsidR="00ED0BE3">
      <w:instrText xml:space="preserve"> NUMPAGES   \* MERGEFORMAT </w:instrText>
    </w:r>
    <w:r w:rsidR="00ED0BE3">
      <w:fldChar w:fldCharType="separate"/>
    </w:r>
    <w:r w:rsidR="004E0E2E">
      <w:rPr>
        <w:noProof/>
      </w:rPr>
      <w:t>2</w:t>
    </w:r>
    <w:r w:rsidR="00ED0BE3">
      <w:rPr>
        <w:noProof/>
      </w:rPr>
      <w:fldChar w:fldCharType="end"/>
    </w:r>
  </w:p>
  <w:p w:rsidR="00FC1DFE" w:rsidRDefault="00FC1DFE" w:rsidP="001B4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E3" w:rsidRDefault="00ED0BE3" w:rsidP="001B4DD9">
      <w:r>
        <w:separator/>
      </w:r>
    </w:p>
    <w:p w:rsidR="00ED0BE3" w:rsidRDefault="00ED0BE3" w:rsidP="001B4DD9"/>
  </w:footnote>
  <w:footnote w:type="continuationSeparator" w:id="0">
    <w:p w:rsidR="00ED0BE3" w:rsidRDefault="00ED0BE3" w:rsidP="001B4DD9">
      <w:r>
        <w:continuationSeparator/>
      </w:r>
    </w:p>
    <w:p w:rsidR="00ED0BE3" w:rsidRDefault="00ED0BE3" w:rsidP="001B4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icdn.pro/images/fr/n/o/noir-trombone-icone-7412-96.png" style="width:96pt;height:96pt;flip:x;visibility:visible;mso-wrap-style:square" o:bullet="t">
        <v:imagedata r:id="rId1" o:title="noir-trombone-icone-7412-96"/>
      </v:shape>
    </w:pict>
  </w:numPicBullet>
  <w:abstractNum w:abstractNumId="0">
    <w:nsid w:val="0BDA65BA"/>
    <w:multiLevelType w:val="hybridMultilevel"/>
    <w:tmpl w:val="A448CC28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733"/>
    <w:multiLevelType w:val="hybridMultilevel"/>
    <w:tmpl w:val="7FE84EF6"/>
    <w:lvl w:ilvl="0" w:tplc="BE08B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1F09"/>
    <w:multiLevelType w:val="hybridMultilevel"/>
    <w:tmpl w:val="470A9B6A"/>
    <w:lvl w:ilvl="0" w:tplc="1ED8CBE2">
      <w:start w:val="1"/>
      <w:numFmt w:val="upperLetter"/>
      <w:lvlText w:val="%1."/>
      <w:lvlJc w:val="left"/>
      <w:pPr>
        <w:ind w:left="52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970" w:hanging="360"/>
      </w:pPr>
    </w:lvl>
    <w:lvl w:ilvl="2" w:tplc="040C001B" w:tentative="1">
      <w:start w:val="1"/>
      <w:numFmt w:val="lowerRoman"/>
      <w:lvlText w:val="%3."/>
      <w:lvlJc w:val="right"/>
      <w:pPr>
        <w:ind w:left="6690" w:hanging="180"/>
      </w:pPr>
    </w:lvl>
    <w:lvl w:ilvl="3" w:tplc="040C000F" w:tentative="1">
      <w:start w:val="1"/>
      <w:numFmt w:val="decimal"/>
      <w:lvlText w:val="%4."/>
      <w:lvlJc w:val="left"/>
      <w:pPr>
        <w:ind w:left="7410" w:hanging="360"/>
      </w:pPr>
    </w:lvl>
    <w:lvl w:ilvl="4" w:tplc="040C0019" w:tentative="1">
      <w:start w:val="1"/>
      <w:numFmt w:val="lowerLetter"/>
      <w:lvlText w:val="%5."/>
      <w:lvlJc w:val="left"/>
      <w:pPr>
        <w:ind w:left="8130" w:hanging="360"/>
      </w:pPr>
    </w:lvl>
    <w:lvl w:ilvl="5" w:tplc="040C001B" w:tentative="1">
      <w:start w:val="1"/>
      <w:numFmt w:val="lowerRoman"/>
      <w:lvlText w:val="%6."/>
      <w:lvlJc w:val="right"/>
      <w:pPr>
        <w:ind w:left="8850" w:hanging="180"/>
      </w:pPr>
    </w:lvl>
    <w:lvl w:ilvl="6" w:tplc="040C000F" w:tentative="1">
      <w:start w:val="1"/>
      <w:numFmt w:val="decimal"/>
      <w:lvlText w:val="%7."/>
      <w:lvlJc w:val="left"/>
      <w:pPr>
        <w:ind w:left="9570" w:hanging="360"/>
      </w:pPr>
    </w:lvl>
    <w:lvl w:ilvl="7" w:tplc="040C0019" w:tentative="1">
      <w:start w:val="1"/>
      <w:numFmt w:val="lowerLetter"/>
      <w:lvlText w:val="%8."/>
      <w:lvlJc w:val="left"/>
      <w:pPr>
        <w:ind w:left="10290" w:hanging="360"/>
      </w:pPr>
    </w:lvl>
    <w:lvl w:ilvl="8" w:tplc="040C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3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2BC6"/>
    <w:multiLevelType w:val="hybridMultilevel"/>
    <w:tmpl w:val="C9E4B068"/>
    <w:lvl w:ilvl="0" w:tplc="2BE6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CD0D46"/>
    <w:multiLevelType w:val="hybridMultilevel"/>
    <w:tmpl w:val="024A391A"/>
    <w:lvl w:ilvl="0" w:tplc="0F1E53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631D7"/>
    <w:rsid w:val="00071C85"/>
    <w:rsid w:val="00081A32"/>
    <w:rsid w:val="000A1D08"/>
    <w:rsid w:val="00105429"/>
    <w:rsid w:val="00110715"/>
    <w:rsid w:val="001616B9"/>
    <w:rsid w:val="00166CD4"/>
    <w:rsid w:val="00180E3D"/>
    <w:rsid w:val="001A26F7"/>
    <w:rsid w:val="001A3F16"/>
    <w:rsid w:val="001B4DD9"/>
    <w:rsid w:val="001D5115"/>
    <w:rsid w:val="001D70BC"/>
    <w:rsid w:val="00212CE2"/>
    <w:rsid w:val="0022018A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A07C8"/>
    <w:rsid w:val="003B78BA"/>
    <w:rsid w:val="003C0638"/>
    <w:rsid w:val="003C3EBD"/>
    <w:rsid w:val="003D7D26"/>
    <w:rsid w:val="003E1AA6"/>
    <w:rsid w:val="00401EE5"/>
    <w:rsid w:val="00405396"/>
    <w:rsid w:val="00413A15"/>
    <w:rsid w:val="0041586B"/>
    <w:rsid w:val="004173F4"/>
    <w:rsid w:val="00440B69"/>
    <w:rsid w:val="00446BB9"/>
    <w:rsid w:val="004605AE"/>
    <w:rsid w:val="00483841"/>
    <w:rsid w:val="00490378"/>
    <w:rsid w:val="004A0101"/>
    <w:rsid w:val="004C0B76"/>
    <w:rsid w:val="004C7EA7"/>
    <w:rsid w:val="004E0E2E"/>
    <w:rsid w:val="004E65EF"/>
    <w:rsid w:val="00503788"/>
    <w:rsid w:val="00527239"/>
    <w:rsid w:val="00531296"/>
    <w:rsid w:val="005445E0"/>
    <w:rsid w:val="00553E31"/>
    <w:rsid w:val="005776C9"/>
    <w:rsid w:val="00580BE9"/>
    <w:rsid w:val="005B07B5"/>
    <w:rsid w:val="005C3C46"/>
    <w:rsid w:val="005C577B"/>
    <w:rsid w:val="005D06D0"/>
    <w:rsid w:val="005D50AB"/>
    <w:rsid w:val="005E2958"/>
    <w:rsid w:val="005F3ED3"/>
    <w:rsid w:val="005F761C"/>
    <w:rsid w:val="00603291"/>
    <w:rsid w:val="006050D0"/>
    <w:rsid w:val="00614E2A"/>
    <w:rsid w:val="006263A8"/>
    <w:rsid w:val="00627187"/>
    <w:rsid w:val="00640935"/>
    <w:rsid w:val="00646DA8"/>
    <w:rsid w:val="00660CCE"/>
    <w:rsid w:val="006733B7"/>
    <w:rsid w:val="00682663"/>
    <w:rsid w:val="00685A24"/>
    <w:rsid w:val="00686D04"/>
    <w:rsid w:val="006B06CE"/>
    <w:rsid w:val="006C0F5D"/>
    <w:rsid w:val="006C60ED"/>
    <w:rsid w:val="006C7FFD"/>
    <w:rsid w:val="006E6638"/>
    <w:rsid w:val="006F2B05"/>
    <w:rsid w:val="00705061"/>
    <w:rsid w:val="007246A9"/>
    <w:rsid w:val="007416B9"/>
    <w:rsid w:val="00764CCF"/>
    <w:rsid w:val="00772860"/>
    <w:rsid w:val="00794B62"/>
    <w:rsid w:val="007B1E48"/>
    <w:rsid w:val="007D3442"/>
    <w:rsid w:val="007E0F25"/>
    <w:rsid w:val="007E11D1"/>
    <w:rsid w:val="007F758A"/>
    <w:rsid w:val="00807896"/>
    <w:rsid w:val="0081257D"/>
    <w:rsid w:val="00820734"/>
    <w:rsid w:val="008214CA"/>
    <w:rsid w:val="008252C4"/>
    <w:rsid w:val="00837858"/>
    <w:rsid w:val="008720DB"/>
    <w:rsid w:val="008807FC"/>
    <w:rsid w:val="00886927"/>
    <w:rsid w:val="008D7D58"/>
    <w:rsid w:val="008E5399"/>
    <w:rsid w:val="008E5A32"/>
    <w:rsid w:val="008F1F7E"/>
    <w:rsid w:val="00912099"/>
    <w:rsid w:val="009237C1"/>
    <w:rsid w:val="00923B1F"/>
    <w:rsid w:val="00941FC4"/>
    <w:rsid w:val="009434E0"/>
    <w:rsid w:val="009478A5"/>
    <w:rsid w:val="0095703A"/>
    <w:rsid w:val="00962EF2"/>
    <w:rsid w:val="00964026"/>
    <w:rsid w:val="0097219C"/>
    <w:rsid w:val="009809B9"/>
    <w:rsid w:val="00981931"/>
    <w:rsid w:val="009A0BD2"/>
    <w:rsid w:val="009A43D7"/>
    <w:rsid w:val="009C1E2F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435BA"/>
    <w:rsid w:val="00A47B99"/>
    <w:rsid w:val="00A865B4"/>
    <w:rsid w:val="00AD0442"/>
    <w:rsid w:val="00AE028B"/>
    <w:rsid w:val="00AE0B82"/>
    <w:rsid w:val="00AF48DE"/>
    <w:rsid w:val="00AF6F7B"/>
    <w:rsid w:val="00B219D3"/>
    <w:rsid w:val="00B30C45"/>
    <w:rsid w:val="00B378E3"/>
    <w:rsid w:val="00B431ED"/>
    <w:rsid w:val="00B44F8D"/>
    <w:rsid w:val="00B726AD"/>
    <w:rsid w:val="00BA48FA"/>
    <w:rsid w:val="00BB6727"/>
    <w:rsid w:val="00BC5AAD"/>
    <w:rsid w:val="00C00674"/>
    <w:rsid w:val="00C15D62"/>
    <w:rsid w:val="00C41C2F"/>
    <w:rsid w:val="00C46385"/>
    <w:rsid w:val="00C50855"/>
    <w:rsid w:val="00C601FC"/>
    <w:rsid w:val="00C63216"/>
    <w:rsid w:val="00C93696"/>
    <w:rsid w:val="00C93E49"/>
    <w:rsid w:val="00CB056E"/>
    <w:rsid w:val="00CC2640"/>
    <w:rsid w:val="00CE4448"/>
    <w:rsid w:val="00CE5E20"/>
    <w:rsid w:val="00CE6529"/>
    <w:rsid w:val="00CF4609"/>
    <w:rsid w:val="00CF6119"/>
    <w:rsid w:val="00D01394"/>
    <w:rsid w:val="00D110F3"/>
    <w:rsid w:val="00D14ADA"/>
    <w:rsid w:val="00D16C9C"/>
    <w:rsid w:val="00D36A37"/>
    <w:rsid w:val="00D40729"/>
    <w:rsid w:val="00D42528"/>
    <w:rsid w:val="00D52B43"/>
    <w:rsid w:val="00D55159"/>
    <w:rsid w:val="00D60DBE"/>
    <w:rsid w:val="00D7778E"/>
    <w:rsid w:val="00DA61B5"/>
    <w:rsid w:val="00DB0D5F"/>
    <w:rsid w:val="00DB40C0"/>
    <w:rsid w:val="00DB548A"/>
    <w:rsid w:val="00DD5C00"/>
    <w:rsid w:val="00DD645E"/>
    <w:rsid w:val="00DE46D4"/>
    <w:rsid w:val="00DF6C4D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B4A88"/>
    <w:rsid w:val="00EB56EC"/>
    <w:rsid w:val="00EB6ACE"/>
    <w:rsid w:val="00ED0BE3"/>
    <w:rsid w:val="00F3119E"/>
    <w:rsid w:val="00F32473"/>
    <w:rsid w:val="00F346C0"/>
    <w:rsid w:val="00F434A9"/>
    <w:rsid w:val="00F55FDD"/>
    <w:rsid w:val="00F613AA"/>
    <w:rsid w:val="00F73471"/>
    <w:rsid w:val="00F75320"/>
    <w:rsid w:val="00F82194"/>
    <w:rsid w:val="00FA2BB8"/>
    <w:rsid w:val="00FC1DF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D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autoRedefine/>
    <w:uiPriority w:val="99"/>
    <w:rsid w:val="00A435BA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left"/>
    </w:pPr>
    <w:rPr>
      <w:sz w:val="18"/>
      <w:szCs w:val="18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b/>
      <w:sz w:val="22"/>
      <w:szCs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qFormat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styleId="Corpsdetexte2">
    <w:name w:val="Body Text 2"/>
    <w:basedOn w:val="Normal"/>
    <w:link w:val="Corpsdetexte2Car"/>
    <w:uiPriority w:val="99"/>
    <w:unhideWhenUsed/>
    <w:rsid w:val="00CB056E"/>
  </w:style>
  <w:style w:type="character" w:customStyle="1" w:styleId="Corpsdetexte2Car">
    <w:name w:val="Corps de texte 2 Car"/>
    <w:basedOn w:val="Policepardfaut"/>
    <w:link w:val="Corpsdetexte2"/>
    <w:uiPriority w:val="99"/>
    <w:rsid w:val="00CB056E"/>
    <w:rPr>
      <w:rFonts w:ascii="Tahoma" w:eastAsia="Times New Roman" w:hAnsi="Tahoma" w:cs="Tahoma"/>
      <w:color w:val="00000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42528"/>
    <w:pPr>
      <w:widowControl/>
      <w:autoSpaceDE/>
      <w:autoSpaceDN/>
      <w:adjustRightInd/>
      <w:ind w:left="66"/>
      <w:jc w:val="center"/>
    </w:pPr>
    <w:rPr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42528"/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2744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Joëlle Cornette -www. stmg.education</cp:lastModifiedBy>
  <cp:revision>2</cp:revision>
  <dcterms:created xsi:type="dcterms:W3CDTF">2015-04-29T06:22:00Z</dcterms:created>
  <dcterms:modified xsi:type="dcterms:W3CDTF">2015-04-29T06:22:00Z</dcterms:modified>
</cp:coreProperties>
</file>